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CD9D2" w14:textId="1642532A" w:rsidR="00765B35" w:rsidRPr="00765B35" w:rsidRDefault="00765B35" w:rsidP="00765B35">
      <w:pPr>
        <w:pStyle w:val="Textebrut1"/>
        <w:jc w:val="center"/>
        <w:rPr>
          <w:rFonts w:ascii="OpenDyslexic" w:hAnsi="OpenDyslexic" w:cstheme="minorHAnsi"/>
          <w:color w:val="FF0000"/>
          <w:sz w:val="28"/>
          <w:szCs w:val="28"/>
        </w:rPr>
      </w:pPr>
      <w:r w:rsidRPr="00765B35">
        <w:rPr>
          <w:rFonts w:ascii="OpenDyslexic" w:hAnsi="OpenDyslexic" w:cstheme="minorHAnsi"/>
          <w:color w:val="FF0000"/>
          <w:sz w:val="24"/>
          <w:szCs w:val="24"/>
          <w:highlight w:val="yellow"/>
        </w:rPr>
        <w:t>Déterminer un taux d'évolution global</w:t>
      </w:r>
    </w:p>
    <w:p w14:paraId="54ED3357" w14:textId="77777777" w:rsidR="00765B35" w:rsidRPr="007F51E2" w:rsidRDefault="00765B35" w:rsidP="00765B35">
      <w:pPr>
        <w:pStyle w:val="Textebrut1"/>
        <w:rPr>
          <w:rFonts w:ascii="OpenDyslexic" w:hAnsi="OpenDyslexic" w:cstheme="minorHAnsi"/>
          <w:sz w:val="8"/>
          <w:szCs w:val="8"/>
        </w:rPr>
      </w:pPr>
    </w:p>
    <w:p w14:paraId="2765CEB5" w14:textId="77777777" w:rsidR="00765B35" w:rsidRPr="007F51E2" w:rsidRDefault="00765B35" w:rsidP="00765B35">
      <w:pPr>
        <w:pStyle w:val="Textebrut1"/>
        <w:rPr>
          <w:rFonts w:ascii="OpenDyslexic" w:hAnsi="OpenDyslexic" w:cstheme="minorHAnsi"/>
          <w:sz w:val="24"/>
          <w:szCs w:val="24"/>
        </w:rPr>
      </w:pPr>
    </w:p>
    <w:p w14:paraId="07B7AC15" w14:textId="77777777" w:rsidR="00765B35" w:rsidRPr="007F51E2" w:rsidRDefault="00765B35" w:rsidP="00765B35">
      <w:pPr>
        <w:pStyle w:val="Textebrut1"/>
        <w:rPr>
          <w:rFonts w:ascii="OpenDyslexic" w:hAnsi="OpenDyslexic" w:cstheme="minorHAnsi"/>
          <w:sz w:val="24"/>
          <w:szCs w:val="24"/>
        </w:rPr>
      </w:pPr>
      <w:r w:rsidRPr="007F51E2">
        <w:rPr>
          <w:rFonts w:ascii="OpenDyslexic" w:hAnsi="OpenDyslexic" w:cstheme="minorHAnsi"/>
          <w:sz w:val="24"/>
          <w:szCs w:val="24"/>
        </w:rPr>
        <w:t>En 20</w:t>
      </w:r>
      <w:r w:rsidRPr="007F51E2">
        <w:rPr>
          <w:rFonts w:ascii="OpenDyslexic" w:hAnsi="OpenDyslexic" w:cstheme="minorHAnsi"/>
          <w:sz w:val="24"/>
          <w:szCs w:val="24"/>
          <w:lang w:val="fr-FR"/>
        </w:rPr>
        <w:t>21</w:t>
      </w:r>
      <w:r w:rsidRPr="007F51E2">
        <w:rPr>
          <w:rFonts w:ascii="OpenDyslexic" w:hAnsi="OpenDyslexic" w:cstheme="minorHAnsi"/>
          <w:sz w:val="24"/>
          <w:szCs w:val="24"/>
        </w:rPr>
        <w:t xml:space="preserve">, la boulangerie-pâtisserie </w:t>
      </w:r>
      <w:r w:rsidRPr="007F51E2">
        <w:rPr>
          <w:rFonts w:ascii="OpenDyslexic" w:hAnsi="OpenDyslexic" w:cstheme="minorHAnsi"/>
          <w:i/>
          <w:sz w:val="24"/>
          <w:szCs w:val="24"/>
        </w:rPr>
        <w:t>Aux délices</w:t>
      </w:r>
      <w:r w:rsidRPr="007F51E2">
        <w:rPr>
          <w:rFonts w:ascii="OpenDyslexic" w:hAnsi="OpenDyslexic" w:cstheme="minorHAnsi"/>
          <w:sz w:val="24"/>
          <w:szCs w:val="24"/>
        </w:rPr>
        <w:t xml:space="preserve"> a augmenté ses ventes de 10%. En 20</w:t>
      </w:r>
      <w:r w:rsidRPr="007F51E2">
        <w:rPr>
          <w:rFonts w:ascii="OpenDyslexic" w:hAnsi="OpenDyslexic" w:cstheme="minorHAnsi"/>
          <w:sz w:val="24"/>
          <w:szCs w:val="24"/>
          <w:lang w:val="fr-FR"/>
        </w:rPr>
        <w:t>22</w:t>
      </w:r>
      <w:r w:rsidRPr="007F51E2">
        <w:rPr>
          <w:rFonts w:ascii="OpenDyslexic" w:hAnsi="OpenDyslexic" w:cstheme="minorHAnsi"/>
          <w:sz w:val="24"/>
          <w:szCs w:val="24"/>
        </w:rPr>
        <w:t>, elle a diminué ses ventes de 5%.</w:t>
      </w:r>
    </w:p>
    <w:p w14:paraId="2C514931" w14:textId="77777777" w:rsidR="00765B35" w:rsidRPr="007F51E2" w:rsidRDefault="00765B35" w:rsidP="00765B35">
      <w:pPr>
        <w:pStyle w:val="Textebrut1"/>
        <w:rPr>
          <w:rFonts w:ascii="OpenDyslexic" w:hAnsi="OpenDyslexic" w:cstheme="minorHAnsi"/>
          <w:sz w:val="24"/>
          <w:szCs w:val="24"/>
        </w:rPr>
      </w:pPr>
      <w:r w:rsidRPr="007F51E2">
        <w:rPr>
          <w:rFonts w:ascii="OpenDyslexic" w:hAnsi="OpenDyslexic" w:cstheme="minorHAnsi"/>
          <w:sz w:val="24"/>
          <w:szCs w:val="24"/>
        </w:rPr>
        <w:t xml:space="preserve">Calculer le taux d'évolution </w:t>
      </w:r>
      <w:r w:rsidRPr="007F51E2">
        <w:rPr>
          <w:rFonts w:ascii="OpenDyslexic" w:hAnsi="OpenDyslexic" w:cstheme="minorHAnsi"/>
          <w:sz w:val="24"/>
          <w:szCs w:val="24"/>
          <w:lang w:val="fr-FR"/>
        </w:rPr>
        <w:t xml:space="preserve">global </w:t>
      </w:r>
      <w:r w:rsidRPr="007F51E2">
        <w:rPr>
          <w:rFonts w:ascii="OpenDyslexic" w:hAnsi="OpenDyslexic" w:cstheme="minorHAnsi"/>
          <w:sz w:val="24"/>
          <w:szCs w:val="24"/>
        </w:rPr>
        <w:t>des ventes sur les deux années.</w:t>
      </w:r>
    </w:p>
    <w:p w14:paraId="4571B30B" w14:textId="77777777" w:rsidR="00765B35" w:rsidRPr="007F51E2" w:rsidRDefault="00765B35" w:rsidP="00765B35">
      <w:pPr>
        <w:pStyle w:val="Textebrut1"/>
        <w:rPr>
          <w:rFonts w:ascii="OpenDyslexic" w:hAnsi="OpenDyslexic" w:cstheme="minorHAnsi"/>
          <w:sz w:val="24"/>
          <w:szCs w:val="24"/>
        </w:rPr>
      </w:pPr>
    </w:p>
    <w:p w14:paraId="35EE8975" w14:textId="77777777" w:rsidR="00765B35" w:rsidRPr="007F51E2" w:rsidRDefault="00765B35" w:rsidP="00765B35">
      <w:pPr>
        <w:pStyle w:val="Textebrut1"/>
        <w:rPr>
          <w:rFonts w:ascii="OpenDyslexic" w:hAnsi="OpenDyslexic" w:cstheme="minorHAnsi"/>
          <w:sz w:val="24"/>
          <w:szCs w:val="24"/>
        </w:rPr>
      </w:pPr>
    </w:p>
    <w:p w14:paraId="1B1C2CE4" w14:textId="77777777" w:rsidR="00765B35" w:rsidRPr="00765B35" w:rsidRDefault="00765B35" w:rsidP="00765B35">
      <w:pPr>
        <w:pStyle w:val="Textebrut1"/>
        <w:tabs>
          <w:tab w:val="left" w:pos="284"/>
          <w:tab w:val="left" w:pos="426"/>
        </w:tabs>
        <w:rPr>
          <w:rFonts w:ascii="OpenDyslexic" w:hAnsi="OpenDyslexic" w:cstheme="minorHAnsi"/>
          <w:b/>
          <w:bCs/>
          <w:color w:val="00B050"/>
          <w:sz w:val="24"/>
          <w:szCs w:val="24"/>
          <w:lang w:val="fr-FR"/>
        </w:rPr>
      </w:pPr>
      <w:r w:rsidRPr="00765B35">
        <w:rPr>
          <w:rFonts w:ascii="OpenDyslexic" w:hAnsi="OpenDyslexic" w:cstheme="minorHAnsi"/>
          <w:b/>
          <w:bCs/>
          <w:color w:val="00B050"/>
          <w:sz w:val="24"/>
          <w:szCs w:val="24"/>
          <w:lang w:val="fr-FR"/>
        </w:rPr>
        <w:t>Correction</w:t>
      </w:r>
    </w:p>
    <w:p w14:paraId="22F2E313" w14:textId="77777777" w:rsidR="00765B35" w:rsidRPr="007F51E2" w:rsidRDefault="00765B35" w:rsidP="00765B35">
      <w:pPr>
        <w:pStyle w:val="Textebrut1"/>
        <w:tabs>
          <w:tab w:val="left" w:pos="284"/>
          <w:tab w:val="left" w:pos="426"/>
        </w:tabs>
        <w:rPr>
          <w:rFonts w:ascii="OpenDyslexic" w:hAnsi="OpenDyslexic" w:cstheme="minorHAnsi"/>
          <w:b/>
          <w:bCs/>
          <w:sz w:val="24"/>
          <w:szCs w:val="24"/>
          <w:lang w:val="fr-FR"/>
        </w:rPr>
      </w:pPr>
    </w:p>
    <w:p w14:paraId="5AFE04E0" w14:textId="77777777" w:rsidR="00765B35" w:rsidRPr="007F51E2" w:rsidRDefault="00765B35" w:rsidP="00765B35">
      <w:pPr>
        <w:pStyle w:val="Textebrut1"/>
        <w:tabs>
          <w:tab w:val="left" w:pos="284"/>
          <w:tab w:val="left" w:pos="426"/>
        </w:tabs>
        <w:rPr>
          <w:rFonts w:ascii="OpenDyslexic" w:hAnsi="OpenDyslexic" w:cstheme="minorHAnsi"/>
          <w:color w:val="000000" w:themeColor="text1"/>
          <w:sz w:val="24"/>
          <w:szCs w:val="24"/>
          <w:lang w:val="fr-FR"/>
        </w:rPr>
      </w:pPr>
      <w:r w:rsidRPr="007F51E2">
        <w:rPr>
          <w:rFonts w:ascii="Courier New" w:hAnsi="Courier New" w:cs="Courier New"/>
          <w:color w:val="FF0000"/>
          <w:sz w:val="24"/>
          <w:szCs w:val="24"/>
          <w:lang w:val="fr-FR"/>
        </w:rPr>
        <w:t>●</w:t>
      </w:r>
      <w:r w:rsidRPr="007F51E2">
        <w:rPr>
          <w:rFonts w:ascii="OpenDyslexic" w:hAnsi="OpenDyslexic" w:cstheme="minorHAnsi"/>
          <w:color w:val="000000" w:themeColor="text1"/>
          <w:sz w:val="24"/>
          <w:szCs w:val="24"/>
          <w:lang w:val="fr-FR"/>
        </w:rPr>
        <w:t xml:space="preserve"> </w:t>
      </w:r>
      <w:r w:rsidRPr="007F51E2">
        <w:rPr>
          <w:rFonts w:ascii="OpenDyslexic" w:hAnsi="OpenDyslexic" w:cstheme="minorHAnsi"/>
          <w:color w:val="000000" w:themeColor="text1"/>
          <w:sz w:val="24"/>
          <w:szCs w:val="24"/>
        </w:rPr>
        <w:t>Le coefficient multiplicateur correspondant à l'augmentation en 20</w:t>
      </w:r>
      <w:r w:rsidRPr="007F51E2">
        <w:rPr>
          <w:rFonts w:ascii="OpenDyslexic" w:hAnsi="OpenDyslexic" w:cstheme="minorHAnsi"/>
          <w:color w:val="000000" w:themeColor="text1"/>
          <w:sz w:val="24"/>
          <w:szCs w:val="24"/>
          <w:lang w:val="fr-FR"/>
        </w:rPr>
        <w:t>21</w:t>
      </w:r>
      <w:r w:rsidRPr="007F51E2">
        <w:rPr>
          <w:rFonts w:ascii="OpenDyslexic" w:hAnsi="OpenDyslexic" w:cstheme="minorHAnsi"/>
          <w:color w:val="000000" w:themeColor="text1"/>
          <w:sz w:val="24"/>
          <w:szCs w:val="24"/>
        </w:rPr>
        <w:t xml:space="preserve"> est égal à :</w:t>
      </w:r>
      <w:r w:rsidRPr="007F51E2">
        <w:rPr>
          <w:rFonts w:ascii="OpenDyslexic" w:hAnsi="OpenDyslexic" w:cstheme="minorHAnsi"/>
          <w:color w:val="000000" w:themeColor="text1"/>
          <w:sz w:val="24"/>
          <w:szCs w:val="24"/>
          <w:lang w:val="fr-FR"/>
        </w:rPr>
        <w:t xml:space="preserve"> </w:t>
      </w:r>
    </w:p>
    <w:p w14:paraId="5E0DEF52" w14:textId="77777777" w:rsidR="00765B35" w:rsidRPr="007F51E2" w:rsidRDefault="00765B35" w:rsidP="00765B35">
      <w:pPr>
        <w:pStyle w:val="Textebrut1"/>
        <w:tabs>
          <w:tab w:val="left" w:pos="284"/>
          <w:tab w:val="left" w:pos="426"/>
        </w:tabs>
        <w:rPr>
          <w:rFonts w:ascii="OpenDyslexic" w:hAnsi="OpenDyslexic" w:cstheme="minorHAnsi"/>
          <w:sz w:val="24"/>
          <w:szCs w:val="24"/>
        </w:rPr>
      </w:pPr>
      <w:r w:rsidRPr="007F51E2">
        <w:rPr>
          <w:rFonts w:ascii="OpenDyslexic" w:hAnsi="OpenDyslexic" w:cstheme="minorHAnsi"/>
          <w:color w:val="000000" w:themeColor="text1"/>
          <w:sz w:val="24"/>
          <w:szCs w:val="24"/>
          <w:lang w:val="fr-FR"/>
        </w:rPr>
        <w:t xml:space="preserve">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1+</m:t>
        </m:r>
      </m:oMath>
      <w:r w:rsidRPr="007F51E2">
        <w:rPr>
          <w:rFonts w:ascii="OpenDyslexic" w:hAnsi="OpenDyslexic" w:cstheme="min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theme="minorHAnsi"/>
            <w:color w:val="000000" w:themeColor="text1"/>
            <w:sz w:val="24"/>
            <w:szCs w:val="24"/>
            <w:lang w:val="fr-FR" w:eastAsia="fr-FR"/>
          </w:rPr>
          <m:t>0,10=</m:t>
        </m:r>
        <m:r>
          <w:rPr>
            <w:rFonts w:ascii="Cambria Math" w:eastAsia="Times New Roman" w:hAnsi="Cambria Math" w:cstheme="minorHAnsi"/>
            <w:color w:val="FF0000"/>
            <w:sz w:val="24"/>
            <w:szCs w:val="24"/>
            <w:lang w:val="fr-FR" w:eastAsia="fr-FR"/>
          </w:rPr>
          <m:t>1,1</m:t>
        </m:r>
      </m:oMath>
      <w:r w:rsidRPr="007F51E2">
        <w:rPr>
          <w:rFonts w:ascii="OpenDyslexic" w:hAnsi="OpenDyslexic" w:cstheme="minorHAnsi"/>
          <w:sz w:val="24"/>
          <w:szCs w:val="24"/>
        </w:rPr>
        <w:t>.</w:t>
      </w:r>
    </w:p>
    <w:p w14:paraId="57A316D9" w14:textId="77777777" w:rsidR="00765B35" w:rsidRPr="007F51E2" w:rsidRDefault="00765B35" w:rsidP="00765B35">
      <w:pPr>
        <w:pStyle w:val="Textebrut1"/>
        <w:tabs>
          <w:tab w:val="left" w:pos="284"/>
          <w:tab w:val="left" w:pos="426"/>
        </w:tabs>
        <w:rPr>
          <w:rFonts w:ascii="OpenDyslexic" w:hAnsi="OpenDyslexic" w:cstheme="minorHAnsi"/>
          <w:sz w:val="24"/>
          <w:szCs w:val="24"/>
        </w:rPr>
      </w:pPr>
    </w:p>
    <w:p w14:paraId="26B0588D" w14:textId="77777777" w:rsidR="00765B35" w:rsidRPr="007F51E2" w:rsidRDefault="00765B35" w:rsidP="00765B35">
      <w:pPr>
        <w:pStyle w:val="Textebrut1"/>
        <w:tabs>
          <w:tab w:val="left" w:pos="284"/>
          <w:tab w:val="left" w:pos="426"/>
        </w:tabs>
        <w:rPr>
          <w:rFonts w:ascii="OpenDyslexic" w:hAnsi="OpenDyslexic" w:cstheme="minorHAnsi"/>
          <w:color w:val="000000" w:themeColor="text1"/>
          <w:sz w:val="24"/>
          <w:szCs w:val="24"/>
          <w:lang w:val="fr-FR"/>
        </w:rPr>
      </w:pPr>
      <w:r w:rsidRPr="007F51E2">
        <w:rPr>
          <w:rFonts w:ascii="Courier New" w:hAnsi="Courier New" w:cs="Courier New"/>
          <w:color w:val="00B0F0"/>
          <w:sz w:val="24"/>
          <w:szCs w:val="24"/>
          <w:lang w:val="fr-FR"/>
        </w:rPr>
        <w:t>●</w:t>
      </w:r>
      <w:r w:rsidRPr="007F51E2">
        <w:rPr>
          <w:rFonts w:ascii="OpenDyslexic" w:hAnsi="OpenDyslexic" w:cstheme="minorHAnsi"/>
          <w:color w:val="00B0F0"/>
          <w:sz w:val="24"/>
          <w:szCs w:val="24"/>
          <w:lang w:val="fr-FR"/>
        </w:rPr>
        <w:t xml:space="preserve"> </w:t>
      </w:r>
      <w:r w:rsidRPr="007F51E2">
        <w:rPr>
          <w:rFonts w:ascii="OpenDyslexic" w:hAnsi="OpenDyslexic" w:cstheme="minorHAnsi"/>
          <w:color w:val="000000" w:themeColor="text1"/>
          <w:sz w:val="24"/>
          <w:szCs w:val="24"/>
        </w:rPr>
        <w:t>Le coefficient multiplicateur correspondant à la diminution en 20</w:t>
      </w:r>
      <w:r w:rsidRPr="007F51E2">
        <w:rPr>
          <w:rFonts w:ascii="OpenDyslexic" w:hAnsi="OpenDyslexic" w:cstheme="minorHAnsi"/>
          <w:color w:val="000000" w:themeColor="text1"/>
          <w:sz w:val="24"/>
          <w:szCs w:val="24"/>
          <w:lang w:val="fr-FR"/>
        </w:rPr>
        <w:t>22</w:t>
      </w:r>
      <w:r w:rsidRPr="007F51E2">
        <w:rPr>
          <w:rFonts w:ascii="OpenDyslexic" w:hAnsi="OpenDyslexic" w:cstheme="minorHAnsi"/>
          <w:color w:val="000000" w:themeColor="text1"/>
          <w:sz w:val="24"/>
          <w:szCs w:val="24"/>
        </w:rPr>
        <w:t xml:space="preserve"> est égal à :</w:t>
      </w:r>
      <w:r w:rsidRPr="007F51E2">
        <w:rPr>
          <w:rFonts w:ascii="OpenDyslexic" w:hAnsi="OpenDyslexic" w:cstheme="minorHAnsi"/>
          <w:color w:val="000000" w:themeColor="text1"/>
          <w:sz w:val="24"/>
          <w:szCs w:val="24"/>
          <w:lang w:val="fr-FR"/>
        </w:rPr>
        <w:t xml:space="preserve"> </w:t>
      </w:r>
    </w:p>
    <w:p w14:paraId="5641EB45" w14:textId="77777777" w:rsidR="00765B35" w:rsidRPr="007F51E2" w:rsidRDefault="00765B35" w:rsidP="00765B35">
      <w:pPr>
        <w:pStyle w:val="Textebrut1"/>
        <w:tabs>
          <w:tab w:val="left" w:pos="284"/>
          <w:tab w:val="left" w:pos="426"/>
        </w:tabs>
        <w:rPr>
          <w:rFonts w:ascii="OpenDyslexic" w:hAnsi="OpenDyslexic" w:cstheme="minorHAnsi"/>
          <w:sz w:val="24"/>
          <w:szCs w:val="24"/>
        </w:rPr>
      </w:pPr>
      <w:r w:rsidRPr="007F51E2">
        <w:rPr>
          <w:rFonts w:ascii="OpenDyslexic" w:hAnsi="OpenDyslexic" w:cstheme="minorHAnsi"/>
          <w:color w:val="000000" w:themeColor="text1"/>
          <w:sz w:val="24"/>
          <w:szCs w:val="24"/>
          <w:lang w:val="fr-FR"/>
        </w:rPr>
        <w:t xml:space="preserve">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1</m:t>
        </m:r>
      </m:oMath>
      <w:r w:rsidRPr="007F51E2">
        <w:rPr>
          <w:rFonts w:ascii="OpenDyslexic" w:hAnsi="OpenDyslexic" w:cstheme="minorHAnsi"/>
          <w:color w:val="000000" w:themeColor="text1"/>
          <w:sz w:val="24"/>
          <w:szCs w:val="24"/>
        </w:rPr>
        <w:t xml:space="preserve"> – </w:t>
      </w:r>
      <m:oMath>
        <m:r>
          <w:rPr>
            <w:rFonts w:ascii="Cambria Math" w:eastAsia="Times New Roman" w:hAnsi="Cambria Math" w:cstheme="minorHAnsi"/>
            <w:color w:val="000000" w:themeColor="text1"/>
            <w:sz w:val="24"/>
            <w:szCs w:val="24"/>
            <w:lang w:val="fr-FR" w:eastAsia="fr-FR"/>
          </w:rPr>
          <m:t>0,05=</m:t>
        </m:r>
        <m:r>
          <w:rPr>
            <w:rFonts w:ascii="Cambria Math" w:eastAsia="Times New Roman" w:hAnsi="Cambria Math" w:cstheme="minorHAnsi"/>
            <w:color w:val="00B0F0"/>
            <w:sz w:val="24"/>
            <w:szCs w:val="24"/>
            <w:lang w:val="fr-FR" w:eastAsia="fr-FR"/>
          </w:rPr>
          <m:t>0,95</m:t>
        </m:r>
      </m:oMath>
      <w:r w:rsidRPr="007F51E2">
        <w:rPr>
          <w:rFonts w:ascii="OpenDyslexic" w:hAnsi="OpenDyslexic" w:cstheme="minorHAnsi"/>
          <w:sz w:val="24"/>
          <w:szCs w:val="24"/>
        </w:rPr>
        <w:t>.</w:t>
      </w:r>
    </w:p>
    <w:p w14:paraId="39EB8BEF" w14:textId="77777777" w:rsidR="00765B35" w:rsidRPr="007F51E2" w:rsidRDefault="00765B35" w:rsidP="00765B35">
      <w:pPr>
        <w:pStyle w:val="Textebrut1"/>
        <w:tabs>
          <w:tab w:val="left" w:pos="284"/>
          <w:tab w:val="left" w:pos="426"/>
        </w:tabs>
        <w:rPr>
          <w:rFonts w:ascii="OpenDyslexic" w:hAnsi="OpenDyslexic" w:cstheme="minorHAnsi"/>
          <w:sz w:val="24"/>
          <w:szCs w:val="24"/>
        </w:rPr>
      </w:pPr>
    </w:p>
    <w:p w14:paraId="1C642FCF" w14:textId="77777777" w:rsidR="00765B35" w:rsidRPr="007F51E2" w:rsidRDefault="00765B35" w:rsidP="00765B35">
      <w:pPr>
        <w:pStyle w:val="Textebrut1"/>
        <w:tabs>
          <w:tab w:val="left" w:pos="284"/>
          <w:tab w:val="left" w:pos="426"/>
        </w:tabs>
        <w:rPr>
          <w:rFonts w:ascii="OpenDyslexic" w:hAnsi="OpenDyslexic" w:cstheme="minorHAnsi"/>
          <w:sz w:val="24"/>
          <w:szCs w:val="24"/>
        </w:rPr>
      </w:pPr>
      <w:r w:rsidRPr="007F51E2">
        <w:rPr>
          <w:rFonts w:ascii="Courier New" w:hAnsi="Courier New" w:cs="Courier New"/>
          <w:color w:val="00B050"/>
          <w:sz w:val="24"/>
          <w:szCs w:val="24"/>
          <w:lang w:val="fr-FR"/>
        </w:rPr>
        <w:t>●</w:t>
      </w:r>
      <w:r w:rsidRPr="007F51E2">
        <w:rPr>
          <w:rFonts w:ascii="OpenDyslexic" w:hAnsi="OpenDyslexic" w:cstheme="minorHAnsi"/>
          <w:color w:val="00B050"/>
          <w:sz w:val="24"/>
          <w:szCs w:val="24"/>
          <w:lang w:val="fr-FR"/>
        </w:rPr>
        <w:t xml:space="preserve"> </w:t>
      </w:r>
      <w:r w:rsidRPr="007F51E2">
        <w:rPr>
          <w:rFonts w:ascii="OpenDyslexic" w:hAnsi="OpenDyslexic" w:cstheme="minorHAnsi"/>
          <w:sz w:val="24"/>
          <w:szCs w:val="24"/>
        </w:rPr>
        <w:t xml:space="preserve">Le coefficient multiplicateur </w:t>
      </w:r>
      <w:r w:rsidRPr="007F51E2">
        <w:rPr>
          <w:rFonts w:ascii="OpenDyslexic" w:hAnsi="OpenDyslexic" w:cstheme="minorHAnsi"/>
          <w:sz w:val="24"/>
          <w:szCs w:val="24"/>
          <w:lang w:val="fr-FR"/>
        </w:rPr>
        <w:t xml:space="preserve">global </w:t>
      </w:r>
      <w:r w:rsidRPr="007F51E2">
        <w:rPr>
          <w:rFonts w:ascii="OpenDyslexic" w:hAnsi="OpenDyslexic" w:cstheme="minorHAnsi"/>
          <w:sz w:val="24"/>
          <w:szCs w:val="24"/>
        </w:rPr>
        <w:t xml:space="preserve">sur les deux années est égal à : </w:t>
      </w:r>
    </w:p>
    <w:p w14:paraId="4A8AE5D3" w14:textId="77777777" w:rsidR="00765B35" w:rsidRPr="007F51E2" w:rsidRDefault="00765B35" w:rsidP="00765B35">
      <w:pPr>
        <w:pStyle w:val="Textebrut1"/>
        <w:tabs>
          <w:tab w:val="left" w:pos="284"/>
          <w:tab w:val="left" w:pos="426"/>
        </w:tabs>
        <w:rPr>
          <w:rFonts w:ascii="OpenDyslexic" w:hAnsi="OpenDyslexic" w:cstheme="minorHAnsi"/>
          <w:sz w:val="24"/>
          <w:szCs w:val="24"/>
        </w:rPr>
      </w:pPr>
      <w:r w:rsidRPr="007F51E2">
        <w:rPr>
          <w:rFonts w:ascii="OpenDyslexic" w:hAnsi="OpenDyslexic" w:cstheme="minorHAnsi"/>
          <w:color w:val="FF0000"/>
          <w:sz w:val="24"/>
          <w:szCs w:val="24"/>
          <w:lang w:val="fr-FR"/>
        </w:rPr>
        <w:t xml:space="preserve">   </w:t>
      </w:r>
      <m:oMath>
        <m:r>
          <w:rPr>
            <w:rFonts w:ascii="Cambria Math" w:hAnsi="Cambria Math" w:cstheme="minorHAnsi"/>
            <w:color w:val="FF0000"/>
            <w:sz w:val="24"/>
            <w:szCs w:val="24"/>
            <w:lang w:val="fr-FR"/>
          </w:rPr>
          <m:t>1,1</m:t>
        </m:r>
        <m:r>
          <w:rPr>
            <w:rFonts w:ascii="Cambria Math" w:hAnsi="Cambria Math" w:cstheme="minorHAnsi"/>
            <w:sz w:val="24"/>
            <w:szCs w:val="24"/>
            <w:lang w:val="fr-FR"/>
          </w:rPr>
          <m:t>×</m:t>
        </m:r>
        <m:r>
          <w:rPr>
            <w:rFonts w:ascii="Cambria Math" w:hAnsi="Cambria Math" w:cstheme="minorHAnsi"/>
            <w:color w:val="00B0F0"/>
            <w:sz w:val="24"/>
            <w:szCs w:val="24"/>
            <w:lang w:val="fr-FR"/>
          </w:rPr>
          <m:t>0,95</m:t>
        </m:r>
        <m:r>
          <w:rPr>
            <w:rFonts w:ascii="Cambria Math" w:hAnsi="Cambria Math" w:cstheme="minorHAnsi"/>
            <w:sz w:val="24"/>
            <w:szCs w:val="24"/>
            <w:lang w:val="fr-FR"/>
          </w:rPr>
          <m:t>=</m:t>
        </m:r>
        <m:r>
          <w:rPr>
            <w:rFonts w:ascii="Cambria Math" w:hAnsi="Cambria Math" w:cstheme="minorHAnsi"/>
            <w:color w:val="00B050"/>
            <w:sz w:val="24"/>
            <w:szCs w:val="24"/>
            <w:lang w:val="fr-FR"/>
          </w:rPr>
          <m:t>1,045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1+</m:t>
        </m:r>
      </m:oMath>
      <w:r w:rsidRPr="007F51E2">
        <w:rPr>
          <w:rFonts w:ascii="OpenDyslexic" w:hAnsi="OpenDyslexic" w:cstheme="minorHAnsi"/>
          <w:color w:val="00B050"/>
        </w:rPr>
        <w:t xml:space="preserve"> </w:t>
      </w:r>
      <m:oMath>
        <m:r>
          <w:rPr>
            <w:rFonts w:ascii="Cambria Math" w:eastAsia="Times New Roman" w:hAnsi="Cambria Math" w:cstheme="minorHAnsi"/>
            <w:color w:val="00B050"/>
            <w:sz w:val="24"/>
            <w:szCs w:val="24"/>
            <w:lang w:val="fr-FR" w:eastAsia="fr-FR"/>
          </w:rPr>
          <m:t>0,045</m:t>
        </m:r>
      </m:oMath>
      <w:r w:rsidRPr="007F51E2">
        <w:rPr>
          <w:rFonts w:ascii="OpenDyslexic" w:hAnsi="OpenDyslexic" w:cstheme="minorHAnsi"/>
          <w:sz w:val="24"/>
          <w:szCs w:val="24"/>
        </w:rPr>
        <w:t>.</w:t>
      </w:r>
    </w:p>
    <w:p w14:paraId="4D9FB062" w14:textId="77777777" w:rsidR="00765B35" w:rsidRPr="007F51E2" w:rsidRDefault="00765B35" w:rsidP="00765B35">
      <w:pPr>
        <w:pStyle w:val="Textebrut1"/>
        <w:tabs>
          <w:tab w:val="left" w:pos="284"/>
          <w:tab w:val="left" w:pos="426"/>
        </w:tabs>
        <w:rPr>
          <w:rFonts w:ascii="OpenDyslexic" w:hAnsi="OpenDyslexic" w:cstheme="minorHAnsi"/>
          <w:sz w:val="24"/>
          <w:szCs w:val="24"/>
          <w:lang w:val="fr-FR"/>
        </w:rPr>
      </w:pPr>
    </w:p>
    <w:p w14:paraId="023E8C8D" w14:textId="77777777" w:rsidR="00765B35" w:rsidRPr="007F51E2" w:rsidRDefault="00765B35" w:rsidP="00765B35">
      <w:pPr>
        <w:pStyle w:val="Textebrut1"/>
        <w:tabs>
          <w:tab w:val="left" w:pos="284"/>
          <w:tab w:val="left" w:pos="426"/>
        </w:tabs>
        <w:rPr>
          <w:rFonts w:ascii="OpenDyslexic" w:hAnsi="OpenDyslexic" w:cstheme="minorHAnsi"/>
          <w:color w:val="000000" w:themeColor="text1"/>
          <w:sz w:val="24"/>
          <w:szCs w:val="24"/>
          <w:lang w:val="fr-FR"/>
        </w:rPr>
      </w:pPr>
      <w:r w:rsidRPr="007F51E2">
        <w:rPr>
          <w:rFonts w:ascii="OpenDyslexic" w:hAnsi="OpenDyslexic" w:cstheme="minorHAnsi"/>
          <w:color w:val="000000" w:themeColor="text1"/>
          <w:sz w:val="24"/>
          <w:lang w:val="fr-FR"/>
        </w:rPr>
        <w:t>M</w:t>
      </w:r>
      <w:proofErr w:type="spellStart"/>
      <w:r w:rsidRPr="007F51E2">
        <w:rPr>
          <w:rFonts w:ascii="OpenDyslexic" w:hAnsi="OpenDyslexic" w:cstheme="minorHAnsi"/>
          <w:color w:val="000000" w:themeColor="text1"/>
          <w:sz w:val="24"/>
        </w:rPr>
        <w:t>ultiplier</w:t>
      </w:r>
      <w:proofErr w:type="spellEnd"/>
      <w:r w:rsidRPr="007F51E2">
        <w:rPr>
          <w:rFonts w:ascii="OpenDyslexic" w:hAnsi="OpenDyslexic" w:cstheme="minorHAnsi"/>
          <w:color w:val="000000" w:themeColor="text1"/>
          <w:sz w:val="24"/>
        </w:rPr>
        <w:t xml:space="preserve"> </w:t>
      </w:r>
      <w:r w:rsidRPr="007F51E2">
        <w:rPr>
          <w:rFonts w:ascii="OpenDyslexic" w:hAnsi="OpenDyslexic" w:cstheme="minorHAnsi"/>
          <w:color w:val="000000" w:themeColor="text1"/>
          <w:sz w:val="24"/>
          <w:lang w:val="fr-FR"/>
        </w:rPr>
        <w:t xml:space="preserve">un nombre </w:t>
      </w:r>
      <w:r w:rsidRPr="007F51E2">
        <w:rPr>
          <w:rFonts w:ascii="OpenDyslexic" w:hAnsi="OpenDyslexic" w:cstheme="minorHAnsi"/>
          <w:color w:val="000000" w:themeColor="text1"/>
          <w:sz w:val="24"/>
        </w:rPr>
        <w:t xml:space="preserve">par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1+</m:t>
        </m:r>
        <m:r>
          <w:rPr>
            <w:rFonts w:ascii="Cambria Math" w:hAnsi="Cambria Math" w:cstheme="minorHAnsi"/>
            <w:color w:val="00B050"/>
            <w:sz w:val="24"/>
          </w:rPr>
          <m:t>0,</m:t>
        </m:r>
        <m:r>
          <w:rPr>
            <w:rFonts w:ascii="Cambria Math" w:hAnsi="Cambria Math" w:cstheme="minorHAnsi"/>
            <w:color w:val="00B050"/>
            <w:sz w:val="24"/>
            <w:lang w:val="fr-FR"/>
          </w:rPr>
          <m:t>045</m:t>
        </m:r>
      </m:oMath>
      <w:r w:rsidRPr="007F51E2">
        <w:rPr>
          <w:rFonts w:ascii="OpenDyslexic" w:hAnsi="OpenDyslexic" w:cstheme="minorHAnsi"/>
          <w:color w:val="000000" w:themeColor="text1"/>
          <w:sz w:val="24"/>
          <w:lang w:val="fr-FR"/>
        </w:rPr>
        <w:t>, revient à l’a</w:t>
      </w:r>
      <w:proofErr w:type="spellStart"/>
      <w:r w:rsidRPr="007F51E2">
        <w:rPr>
          <w:rFonts w:ascii="OpenDyslexic" w:hAnsi="OpenDyslexic" w:cstheme="minorHAnsi"/>
          <w:color w:val="000000" w:themeColor="text1"/>
          <w:sz w:val="24"/>
        </w:rPr>
        <w:t>ugmenter</w:t>
      </w:r>
      <w:proofErr w:type="spellEnd"/>
      <w:r w:rsidRPr="007F51E2">
        <w:rPr>
          <w:rFonts w:ascii="OpenDyslexic" w:hAnsi="OpenDyslexic" w:cstheme="minorHAnsi"/>
          <w:color w:val="000000" w:themeColor="text1"/>
          <w:sz w:val="24"/>
        </w:rPr>
        <w:t xml:space="preserve"> de </w:t>
      </w:r>
      <m:oMath>
        <m:r>
          <w:rPr>
            <w:rFonts w:ascii="Cambria Math" w:hAnsi="Cambria Math" w:cstheme="minorHAnsi"/>
            <w:color w:val="00B050"/>
            <w:sz w:val="24"/>
          </w:rPr>
          <m:t>4,5</m:t>
        </m:r>
      </m:oMath>
      <w:r w:rsidRPr="007F51E2">
        <w:rPr>
          <w:rFonts w:ascii="OpenDyslexic" w:hAnsi="OpenDyslexic" w:cstheme="minorHAnsi"/>
          <w:i/>
          <w:color w:val="00B050"/>
          <w:sz w:val="24"/>
        </w:rPr>
        <w:t xml:space="preserve"> </w:t>
      </w:r>
      <w:r w:rsidRPr="007F51E2">
        <w:rPr>
          <w:rFonts w:ascii="OpenDyslexic" w:hAnsi="OpenDyslexic" w:cstheme="minorHAnsi"/>
          <w:color w:val="00B050"/>
          <w:sz w:val="24"/>
        </w:rPr>
        <w:t>%</w:t>
      </w:r>
      <w:r w:rsidRPr="007F51E2">
        <w:rPr>
          <w:rFonts w:ascii="OpenDyslexic" w:hAnsi="OpenDyslexic" w:cstheme="minorHAnsi"/>
          <w:color w:val="00B050"/>
          <w:sz w:val="24"/>
          <w:lang w:val="fr-FR"/>
        </w:rPr>
        <w:t>.</w:t>
      </w:r>
    </w:p>
    <w:p w14:paraId="34A2B4BF" w14:textId="77777777" w:rsidR="00765B35" w:rsidRPr="007F51E2" w:rsidRDefault="00765B35" w:rsidP="00765B35">
      <w:pPr>
        <w:pStyle w:val="Textebrut1"/>
        <w:tabs>
          <w:tab w:val="left" w:pos="284"/>
          <w:tab w:val="left" w:pos="426"/>
        </w:tabs>
        <w:rPr>
          <w:rFonts w:ascii="OpenDyslexic" w:hAnsi="OpenDyslexic" w:cstheme="minorHAnsi"/>
          <w:sz w:val="24"/>
          <w:szCs w:val="24"/>
        </w:rPr>
      </w:pPr>
      <w:r w:rsidRPr="007F51E2">
        <w:rPr>
          <w:rFonts w:ascii="OpenDyslexic" w:hAnsi="OpenDyslexic" w:cstheme="minorHAnsi"/>
          <w:sz w:val="24"/>
          <w:szCs w:val="24"/>
        </w:rPr>
        <w:t xml:space="preserve">Le taux d'évolution </w:t>
      </w:r>
      <w:r w:rsidRPr="007F51E2">
        <w:rPr>
          <w:rFonts w:ascii="OpenDyslexic" w:hAnsi="OpenDyslexic" w:cstheme="minorHAnsi"/>
          <w:sz w:val="24"/>
          <w:szCs w:val="24"/>
          <w:lang w:val="fr-FR"/>
        </w:rPr>
        <w:t xml:space="preserve">global </w:t>
      </w:r>
      <w:r w:rsidRPr="007F51E2">
        <w:rPr>
          <w:rFonts w:ascii="OpenDyslexic" w:hAnsi="OpenDyslexic" w:cstheme="minorHAnsi"/>
          <w:sz w:val="24"/>
          <w:szCs w:val="24"/>
        </w:rPr>
        <w:t xml:space="preserve">des ventes sur les deux années est donc égal à </w:t>
      </w:r>
      <m:oMath>
        <m:r>
          <w:rPr>
            <w:rFonts w:ascii="Cambria Math" w:hAnsi="Cambria Math" w:cstheme="minorHAnsi"/>
            <w:sz w:val="24"/>
            <w:szCs w:val="24"/>
          </w:rPr>
          <m:t>4,5 %</m:t>
        </m:r>
      </m:oMath>
      <w:r w:rsidRPr="007F51E2">
        <w:rPr>
          <w:rFonts w:ascii="OpenDyslexic" w:hAnsi="OpenDyslexic" w:cstheme="minorHAnsi"/>
          <w:sz w:val="24"/>
          <w:szCs w:val="24"/>
        </w:rPr>
        <w:t>.</w:t>
      </w:r>
    </w:p>
    <w:p w14:paraId="60FCCDB7" w14:textId="77777777" w:rsidR="00765B35" w:rsidRPr="007F51E2" w:rsidRDefault="00765B35" w:rsidP="00765B35">
      <w:pPr>
        <w:pStyle w:val="Textebrut1"/>
        <w:rPr>
          <w:rFonts w:ascii="OpenDyslexic" w:hAnsi="OpenDyslexic" w:cstheme="minorHAnsi"/>
          <w:sz w:val="24"/>
          <w:szCs w:val="24"/>
        </w:rPr>
      </w:pPr>
    </w:p>
    <w:p w14:paraId="65973F9B" w14:textId="77777777" w:rsidR="00765B35" w:rsidRDefault="00765B35" w:rsidP="00765B35"/>
    <w:sectPr w:rsidR="0076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8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35"/>
    <w:rsid w:val="0076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B11E"/>
  <w15:chartTrackingRefBased/>
  <w15:docId w15:val="{CDE2F06D-BDD5-4C0D-981E-C995A423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B35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65B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5B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5B3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5B3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5B3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5B3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5B3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5B3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5B3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5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5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5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5B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5B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5B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5B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5B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5B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5B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65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B3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65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5B3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65B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5B3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65B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5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5B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5B3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765B35"/>
    <w:rPr>
      <w:color w:val="0000FF"/>
      <w:u w:val="single"/>
    </w:rPr>
  </w:style>
  <w:style w:type="paragraph" w:customStyle="1" w:styleId="Textebrut1">
    <w:name w:val="Texte brut1"/>
    <w:basedOn w:val="Normal"/>
    <w:rsid w:val="00765B35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Faure</dc:creator>
  <cp:keywords/>
  <dc:description/>
  <cp:lastModifiedBy>Delphine Faure</cp:lastModifiedBy>
  <cp:revision>1</cp:revision>
  <dcterms:created xsi:type="dcterms:W3CDTF">2024-04-13T15:49:00Z</dcterms:created>
  <dcterms:modified xsi:type="dcterms:W3CDTF">2024-04-13T15:50:00Z</dcterms:modified>
</cp:coreProperties>
</file>